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right="-613"/>
        <w:jc w:val="center"/>
        <w:rPr>
          <w:rFonts w:ascii="Arial" w:hAnsi="Arial" w:eastAsia="Times New Roman" w:cs="Arial"/>
          <w:b/>
          <w:bCs/>
        </w:rPr>
      </w:pPr>
      <w:r>
        <w:rPr>
          <w:rFonts w:eastAsia="Times New Roman" w:cs="Arial" w:ascii="Arial" w:hAnsi="Arial"/>
          <w:b/>
          <w:bCs/>
        </w:rPr>
      </w:r>
    </w:p>
    <w:p>
      <w:pPr>
        <w:pStyle w:val="Normal"/>
        <w:rPr>
          <w:rFonts w:ascii="Arial" w:hAnsi="Arial" w:eastAsia="Times New Roman" w:cs="Arial"/>
          <w:lang w:eastAsia="lt-LT"/>
        </w:rPr>
      </w:pPr>
      <w:r>
        <w:rPr>
          <w:rFonts w:eastAsia="Times New Roman" w:cs="Arial" w:ascii="Arial" w:hAnsi="Arial"/>
          <w:lang w:eastAsia="lt-LT"/>
        </w:rPr>
        <w:t>Suinteresuotiems asmenims</w:t>
        <w:tab/>
        <w:tab/>
        <w:tab/>
        <w:tab/>
        <w:t>2025-07-17</w:t>
      </w:r>
    </w:p>
    <w:p>
      <w:pPr>
        <w:pStyle w:val="Normal"/>
        <w:rPr>
          <w:rFonts w:ascii="Arial" w:hAnsi="Arial" w:eastAsia="Times New Roman" w:cs="Arial"/>
          <w:kern w:val="2"/>
          <w:lang w:eastAsia="lt-LT"/>
        </w:rPr>
      </w:pPr>
      <w:r>
        <w:rPr>
          <w:rFonts w:eastAsia="Times New Roman" w:cs="Arial" w:ascii="Arial" w:hAnsi="Arial"/>
          <w:kern w:val="2"/>
          <w:lang w:eastAsia="lt-LT"/>
        </w:rPr>
      </w:r>
    </w:p>
    <w:p>
      <w:pPr>
        <w:pStyle w:val="Normal"/>
        <w:spacing w:lineRule="auto" w:line="240" w:before="0" w:after="0"/>
        <w:ind w:right="-1"/>
        <w:jc w:val="center"/>
        <w:rPr>
          <w:rFonts w:ascii="Arial" w:hAnsi="Arial" w:eastAsia="Times New Roman" w:cs="Arial"/>
          <w:b/>
          <w:bCs/>
          <w:iCs/>
        </w:rPr>
      </w:pPr>
      <w:r>
        <w:rPr>
          <w:rFonts w:eastAsia="Times New Roman" w:cs="Arial" w:ascii="Arial" w:hAnsi="Arial"/>
          <w:b/>
          <w:bCs/>
        </w:rPr>
        <w:t>KVIETIMAS Į IŠANKSTINĘ (RINKOS) KONSULTACIJĄ DEGALŲ ĮPYLIMO KONTROLERIO IR APSKAITOS SISTEMOS PIRKIMUI</w:t>
      </w:r>
    </w:p>
    <w:p>
      <w:pPr>
        <w:pStyle w:val="Normal"/>
        <w:spacing w:lineRule="auto" w:line="240" w:before="0" w:after="0"/>
        <w:ind w:right="-1"/>
        <w:jc w:val="center"/>
        <w:rPr>
          <w:rFonts w:ascii="Arial" w:hAnsi="Arial" w:eastAsia="Times New Roman" w:cs="Arial"/>
          <w:color w:val="000000"/>
          <w:lang w:eastAsia="lt-LT"/>
        </w:rPr>
      </w:pPr>
      <w:r>
        <w:rPr>
          <w:rFonts w:eastAsia="Times New Roman" w:cs="Arial" w:ascii="Arial" w:hAnsi="Arial"/>
          <w:color w:val="000000"/>
          <w:lang w:eastAsia="lt-LT"/>
        </w:rPr>
      </w:r>
    </w:p>
    <w:p>
      <w:pPr>
        <w:pStyle w:val="Normal"/>
        <w:spacing w:lineRule="auto" w:line="240" w:before="0" w:after="0"/>
        <w:ind w:firstLine="426"/>
        <w:jc w:val="both"/>
        <w:rPr>
          <w:rFonts w:ascii="Arial" w:hAnsi="Arial" w:eastAsia="Times New Roman" w:cs="Arial"/>
          <w:color w:val="000000"/>
          <w:lang w:eastAsia="lt-LT"/>
        </w:rPr>
      </w:pPr>
      <w:r>
        <w:rPr>
          <w:rFonts w:eastAsia="Times New Roman" w:cs="Arial" w:ascii="Arial" w:hAnsi="Arial"/>
          <w:color w:val="000000"/>
          <w:lang w:eastAsia="lt-LT"/>
        </w:rPr>
        <w:t>Valstybės įmonė Valstybinių miškų urėdija (toliau – VMU, Perkančioji organizacija) siekdama tinkamai pasiruošti numatomam degalų įpylimo kontrolerio ir apskaitos sistemos pirkimui, organizuoja rinkos dalyvių konsultaciją.</w:t>
      </w:r>
    </w:p>
    <w:tbl>
      <w:tblPr>
        <w:tblW w:w="93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838"/>
        <w:gridCol w:w="7512"/>
      </w:tblGrid>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b/>
              </w:rPr>
            </w:pPr>
            <w:r>
              <w:rPr>
                <w:rFonts w:eastAsia="Calibri" w:cs="Arial" w:ascii="Arial" w:hAnsi="Arial"/>
                <w:b/>
              </w:rPr>
              <w:t>Pirkimo objektas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color w:themeColor="accent6" w:themeShade="bf" w:val="538135"/>
              </w:rPr>
            </w:pPr>
            <w:r>
              <w:rPr>
                <w:rFonts w:cs="Arial" w:ascii="Arial" w:hAnsi="Arial"/>
              </w:rPr>
              <w:t>Degalų įpylimo kontroleris ir apskaitos sistema, BVPŽ kodas:</w:t>
            </w:r>
            <w:r>
              <w:rPr>
                <w:rFonts w:eastAsia="Times New Roman" w:cs="Arial" w:ascii="Arial" w:hAnsi="Arial"/>
                <w:color w:val="2E0927"/>
                <w:shd w:fill="FFFFFF" w:val="clear"/>
                <w:lang w:eastAsia="lt-LT"/>
              </w:rPr>
              <w:t xml:space="preserve"> </w:t>
            </w:r>
            <w:r>
              <w:rPr>
                <w:rFonts w:cs="Arial" w:ascii="Arial" w:hAnsi="Arial"/>
              </w:rPr>
              <w:t>38340000-0 -  Kiekio matavimo prietaisai</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tikslas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Vadovaujantis Lietuvos Respublikos viešųjų pirkimų įstatymo</w:t>
              <w:br/>
              <w:t xml:space="preserve">(toliau – VPĮ) 27 straipsnio 1 dalies 1 punktu, Perkančioji organizacija, siekdama pasirengti pirkimui ir pranešti tiekėjams apie savo pirkimų planus ir reikalavimus, gali: </w:t>
            </w:r>
            <w:r>
              <w:rPr>
                <w:rFonts w:eastAsia="Times New Roman" w:cs="Arial" w:ascii="Arial" w:hAnsi="Arial"/>
                <w:i/>
                <w:iCs/>
                <w:color w:val="000000"/>
                <w:lang w:eastAsia="lt-LT"/>
              </w:rPr>
              <w:t>1)</w:t>
            </w:r>
            <w:r>
              <w:rPr/>
              <w:t xml:space="preserve"> </w:t>
            </w:r>
            <w:r>
              <w:rPr>
                <w:rFonts w:eastAsia="Times New Roman" w:cs="Arial" w:ascii="Arial" w:hAnsi="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Pr>
                <w:rFonts w:eastAsia="Times New Roman" w:cs="Arial" w:ascii="Arial" w:hAnsi="Arial"/>
                <w:color w:val="000000"/>
                <w:lang w:eastAsia="lt-LT"/>
              </w:rPr>
              <w:t>.</w:t>
            </w:r>
          </w:p>
          <w:p>
            <w:pPr>
              <w:pStyle w:val="Normal"/>
              <w:spacing w:lineRule="auto" w:line="240" w:before="0" w:after="0"/>
              <w:jc w:val="both"/>
              <w:rPr>
                <w:rFonts w:ascii="Arial" w:hAnsi="Arial" w:cs="Arial"/>
                <w:iCs/>
              </w:rPr>
            </w:pPr>
            <w:r>
              <w:rPr>
                <w:rFonts w:eastAsia="Times New Roman" w:cs="Arial" w:ascii="Arial" w:hAnsi="Arial"/>
                <w:b/>
                <w:bCs/>
                <w:color w:val="000000"/>
                <w:lang w:eastAsia="lt-LT"/>
              </w:rPr>
              <w:t xml:space="preserve">Rinkos konsultacija nėra skelbimas apie pirkimą ar išankstinis skelbimas apie pirkimą. </w:t>
            </w:r>
            <w:r>
              <w:rPr>
                <w:rFonts w:eastAsia="Times New Roman" w:cs="Arial" w:ascii="Arial" w:hAnsi="Arial"/>
                <w:color w:val="000000"/>
                <w:lang w:eastAsia="lt-LT"/>
              </w:rPr>
              <w:t>Tinkamas pasirengimas Pirkimui ir tiekėjų informavimas apie savo planuojamas pirkti prekes, paslaugas ir sudaryti sąlygas rinkos dalyviams ir kitiems suinteresuotiems asmenims pateikti</w:t>
            </w:r>
            <w:r>
              <w:rPr>
                <w:rFonts w:cs="Arial" w:ascii="Arial" w:hAnsi="Arial"/>
                <w:iCs/>
              </w:rPr>
              <w:t xml:space="preserve"> pastabas, kainas, pasiūlymus dėl Pirkimo techninės specifikacijos projekto ir atsakymus į Perkančiosios organizacijos klausimus, pateiktus žemiau esančioje lentelėje. </w:t>
            </w:r>
          </w:p>
          <w:p>
            <w:pPr>
              <w:pStyle w:val="Normal"/>
              <w:spacing w:lineRule="auto" w:line="240" w:before="0" w:after="0"/>
              <w:jc w:val="both"/>
              <w:rPr>
                <w:rFonts w:ascii="Arial" w:hAnsi="Arial" w:cs="Arial"/>
                <w:iCs/>
              </w:rPr>
            </w:pPr>
            <w:bookmarkStart w:id="0" w:name="_Hlk97638632"/>
            <w:r>
              <w:rPr>
                <w:rFonts w:cs="Arial" w:ascii="Arial" w:hAnsi="Arial"/>
                <w:iCs/>
              </w:rPr>
              <w:t>Tiekėjo pateikti atsakymai, įskaitant įkainius/kainą, nelaikytini pasiūlymu ir bus naudojami tik rinkos tyrimo tikslais, siekiant tinkamai pasirengti būsimam pirkimui.</w:t>
            </w:r>
            <w:bookmarkEnd w:id="0"/>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 xml:space="preserve">vykdymo tvarka </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 xml:space="preserve">Rinkos konsultacija vykdoma </w:t>
            </w:r>
            <w:r>
              <w:rPr>
                <w:rFonts w:eastAsia="Times New Roman" w:cs="Arial" w:ascii="Arial" w:hAnsi="Arial"/>
                <w:bCs/>
              </w:rPr>
              <w:t xml:space="preserve">Centrinės viešųjų pirkimų informacinės sistemos (toliau – </w:t>
            </w:r>
            <w:r>
              <w:rPr>
                <w:rFonts w:eastAsia="Times New Roman" w:cs="Arial" w:ascii="Arial" w:hAnsi="Arial"/>
                <w:lang w:eastAsia="lt-LT"/>
              </w:rPr>
              <w:t>CVP IS) susirašinėjimo priemonių pagalba.</w:t>
            </w:r>
          </w:p>
          <w:p>
            <w:pPr>
              <w:pStyle w:val="Normal"/>
              <w:spacing w:lineRule="auto" w:line="240" w:before="0" w:after="0"/>
              <w:jc w:val="both"/>
              <w:rPr>
                <w:rFonts w:ascii="Arial" w:hAnsi="Arial" w:eastAsia="Times New Roman" w:cs="Arial"/>
                <w:b/>
                <w:bCs/>
                <w:lang w:eastAsia="lt-LT"/>
              </w:rPr>
            </w:pPr>
            <w:r>
              <w:rPr>
                <w:rFonts w:eastAsia="Times New Roman" w:cs="Arial" w:ascii="Arial" w:hAnsi="Arial"/>
                <w:lang w:eastAsia="lt-LT"/>
              </w:rPr>
              <w:t xml:space="preserve">Pasiūlymai bei atsakymai į Perkančiosios organizacijos pateiktus klausimus, turi būti pateikti CVP IS susirašinėjimo priemonių pagalba </w:t>
            </w:r>
            <w:r>
              <w:rPr>
                <w:rFonts w:eastAsia="Times New Roman" w:cs="Arial" w:ascii="Arial" w:hAnsi="Arial"/>
                <w:lang w:eastAsia="lt-LT"/>
              </w:rPr>
              <w:t>iki</w:t>
            </w:r>
            <w:r>
              <w:rPr>
                <w:rFonts w:eastAsia="Times New Roman" w:cs="Arial" w:ascii="Arial" w:hAnsi="Arial"/>
                <w:lang w:eastAsia="lt-LT"/>
              </w:rPr>
              <w:t xml:space="preserve"> </w:t>
            </w:r>
            <w:r>
              <w:rPr>
                <w:rFonts w:eastAsia="Times New Roman" w:cs="Arial" w:ascii="Arial" w:hAnsi="Arial"/>
                <w:b/>
                <w:bCs/>
                <w:lang w:eastAsia="lt-LT"/>
              </w:rPr>
              <w:t>2025 m. liepos 28 d. 11:00 val.</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metu siūlymų ir atsakymų į klausimus</w:t>
              <w:br/>
              <w:t>nagrinėjimo tvarka</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lang w:eastAsia="lt-LT"/>
              </w:rPr>
              <w:t xml:space="preserve">Perkančioji organizacija, gavusi pastabas, </w:t>
            </w:r>
            <w:r>
              <w:rPr>
                <w:rFonts w:eastAsia="Times New Roman" w:cs="Arial" w:ascii="Arial" w:hAnsi="Arial"/>
                <w:color w:val="000000"/>
                <w:lang w:eastAsia="lt-LT"/>
              </w:rPr>
              <w:t>pasiūlymus ir atsakymus į klausimus, juos išnagrinėjusi, įvertinusi jų svarbą bei atitiktį Perkančiosios organizacijos poreikiams, atsižvelgs inicijuodama pirkimą.</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Perkančioji organizacija neįsipareigoja, skelbiant apie pirkimą, atsižvelgti į visas rekomendacijas, pastabas ir pasiūlymus.</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Įvertinus tiekėjų siūlymus VMU gali rengti susitikimą gyvai / telekonferenciją su rinkos dalyviais (toliau – Susitikimas).</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Esant poreikiui, apie Susitikimo organizavimą ir su juo susijusias aplinkybes informuosime atskiru pranešimu.</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color w:val="000000"/>
              </w:rPr>
            </w:pPr>
            <w:r>
              <w:rPr>
                <w:rFonts w:eastAsia="Calibri" w:cs="Arial" w:ascii="Arial" w:hAnsi="Arial"/>
                <w:b/>
                <w:color w:val="000000"/>
              </w:rPr>
              <w:t>Kontaktiniai asmenys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pPr>
            <w:r>
              <w:rPr>
                <w:rStyle w:val="InternetLink"/>
                <w:rFonts w:cs="Arial" w:ascii="Arial" w:hAnsi="Arial"/>
                <w:color w:val="000000"/>
                <w:u w:val="none"/>
              </w:rPr>
              <w:t xml:space="preserve">Transporto valdymo skyriaus specialistas </w:t>
            </w:r>
          </w:p>
          <w:p>
            <w:pPr>
              <w:pStyle w:val="Normal"/>
              <w:spacing w:lineRule="auto" w:line="240" w:before="0" w:after="0"/>
              <w:rPr/>
            </w:pPr>
            <w:r>
              <w:rPr>
                <w:rStyle w:val="InternetLink"/>
                <w:rFonts w:cs="Arial" w:ascii="Arial" w:hAnsi="Arial"/>
                <w:color w:val="000000"/>
                <w:u w:val="none"/>
              </w:rPr>
              <w:t>Irmantas Eidukonis</w:t>
            </w:r>
          </w:p>
          <w:p>
            <w:pPr>
              <w:pStyle w:val="Normal"/>
              <w:spacing w:lineRule="auto" w:line="240" w:before="0" w:after="0"/>
              <w:rPr/>
            </w:pPr>
            <w:r>
              <w:rPr>
                <w:rStyle w:val="InternetLink"/>
                <w:rFonts w:cs="Arial" w:ascii="Arial" w:hAnsi="Arial"/>
                <w:color w:val="000000"/>
                <w:u w:val="none"/>
              </w:rPr>
              <w:t>Tel. +370 696 46958</w:t>
            </w:r>
          </w:p>
          <w:p>
            <w:pPr>
              <w:pStyle w:val="Normal"/>
              <w:spacing w:lineRule="auto" w:line="240" w:before="0" w:after="0"/>
              <w:rPr/>
            </w:pPr>
            <w:r>
              <w:rPr>
                <w:rStyle w:val="InternetLink"/>
                <w:rFonts w:cs="Arial" w:ascii="Arial" w:hAnsi="Arial"/>
                <w:color w:val="000000"/>
                <w:u w:val="none"/>
              </w:rPr>
              <w:t xml:space="preserve">El. p. </w:t>
            </w:r>
            <w:hyperlink r:id="rId2">
              <w:r>
                <w:rPr>
                  <w:rStyle w:val="Hyperlink"/>
                  <w:rFonts w:cs="Arial" w:ascii="Arial" w:hAnsi="Arial"/>
                  <w:color w:val="000000"/>
                </w:rPr>
                <w:t>irmantas.eidukonis@vmu.lt</w:t>
              </w:r>
            </w:hyperlink>
          </w:p>
          <w:p>
            <w:pPr>
              <w:pStyle w:val="Normal"/>
              <w:spacing w:lineRule="auto" w:line="240" w:before="0" w:after="0"/>
              <w:jc w:val="both"/>
              <w:rPr>
                <w:color w:val="000000"/>
              </w:rPr>
            </w:pPr>
            <w:r>
              <w:rPr>
                <w:rFonts w:eastAsia="Times New Roman" w:cs="Arial" w:ascii="Arial" w:hAnsi="Arial"/>
                <w:color w:val="000000"/>
                <w:lang w:eastAsia="lt-LT"/>
              </w:rPr>
              <w:t xml:space="preserve">Viešųjų pirkimų </w:t>
            </w:r>
            <w:r>
              <w:rPr>
                <w:rFonts w:cs="Arial" w:ascii="Arial" w:hAnsi="Arial"/>
                <w:color w:val="000000"/>
              </w:rPr>
              <w:t xml:space="preserve"> pirkimų grupės </w:t>
            </w:r>
          </w:p>
          <w:p>
            <w:pPr>
              <w:pStyle w:val="Normal"/>
              <w:spacing w:lineRule="auto" w:line="240" w:before="0" w:after="0"/>
              <w:jc w:val="both"/>
              <w:rPr>
                <w:color w:val="000000"/>
              </w:rPr>
            </w:pPr>
            <w:r>
              <w:rPr>
                <w:rFonts w:eastAsia="Times New Roman" w:cs="Arial" w:ascii="Arial" w:hAnsi="Arial"/>
                <w:color w:val="000000"/>
                <w:lang w:eastAsia="lt-LT"/>
              </w:rPr>
              <w:t>Tel. Nr. +370 6</w:t>
            </w:r>
          </w:p>
          <w:p>
            <w:pPr>
              <w:pStyle w:val="Normal"/>
              <w:spacing w:lineRule="auto" w:line="240" w:before="0" w:after="0"/>
              <w:jc w:val="both"/>
              <w:rPr>
                <w:color w:val="000000"/>
              </w:rPr>
            </w:pPr>
            <w:r>
              <w:rPr>
                <w:rFonts w:eastAsia="Times New Roman" w:cs="Arial" w:ascii="Arial" w:hAnsi="Arial"/>
                <w:color w:val="000000"/>
                <w:lang w:eastAsia="lt-LT"/>
              </w:rPr>
              <w:t>El. p. @vmu.lt</w:t>
            </w:r>
            <w:r>
              <w:rPr>
                <w:rFonts w:cs="Arial" w:ascii="Arial" w:hAnsi="Arial"/>
                <w:color w:val="000000"/>
              </w:rPr>
              <w:t xml:space="preserve"> </w:t>
            </w:r>
          </w:p>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rFonts w:eastAsia="Times New Roman" w:cs="Arial" w:ascii="Arial" w:hAnsi="Arial"/>
                <w:color w:val="000000"/>
                <w:lang w:eastAsia="lt-LT"/>
              </w:rPr>
              <w:t>El. p. Viešųjų pirkimų skyriaus specialistas</w:t>
            </w:r>
          </w:p>
          <w:p>
            <w:pPr>
              <w:pStyle w:val="Normal"/>
              <w:spacing w:lineRule="auto" w:line="240" w:before="0" w:after="0"/>
              <w:jc w:val="both"/>
              <w:rPr>
                <w:color w:val="000000"/>
              </w:rPr>
            </w:pPr>
            <w:r>
              <w:rPr>
                <w:rFonts w:eastAsia="Times New Roman" w:cs="Arial" w:ascii="Arial" w:hAnsi="Arial"/>
                <w:color w:val="000000"/>
                <w:lang w:eastAsia="lt-LT"/>
              </w:rPr>
              <w:t>2 pirkimų grupės vyresnioji specialistė Ieva Sabaitė</w:t>
            </w:r>
          </w:p>
          <w:p>
            <w:pPr>
              <w:pStyle w:val="Normal"/>
              <w:spacing w:lineRule="auto" w:line="240" w:before="0" w:after="0"/>
              <w:jc w:val="both"/>
              <w:rPr>
                <w:color w:val="000000"/>
              </w:rPr>
            </w:pPr>
            <w:r>
              <w:rPr>
                <w:rFonts w:eastAsia="Times New Roman" w:cs="Arial" w:ascii="Arial" w:hAnsi="Arial"/>
                <w:color w:val="000000"/>
                <w:lang w:eastAsia="lt-LT"/>
              </w:rPr>
              <w:t>Tel. Nr. +370 608 45737</w:t>
            </w:r>
          </w:p>
          <w:p>
            <w:pPr>
              <w:pStyle w:val="Normal"/>
              <w:spacing w:lineRule="auto" w:line="240" w:before="0" w:after="0"/>
              <w:jc w:val="both"/>
              <w:rPr>
                <w:color w:val="000000"/>
              </w:rPr>
            </w:pPr>
            <w:r>
              <w:rPr>
                <w:rFonts w:eastAsia="Times New Roman" w:cs="Arial" w:ascii="Arial" w:hAnsi="Arial"/>
                <w:color w:val="000000"/>
                <w:lang w:eastAsia="lt-LT"/>
              </w:rPr>
              <w:t>El. paštas ieva.sabaite@vmu.lt</w:t>
            </w:r>
          </w:p>
        </w:tc>
      </w:tr>
    </w:tbl>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p>
      <w:pPr>
        <w:pStyle w:val="Normal"/>
        <w:spacing w:lineRule="auto" w:line="240" w:before="0" w:after="0"/>
        <w:ind w:firstLine="426"/>
        <w:jc w:val="both"/>
        <w:rPr>
          <w:rFonts w:ascii="Arial" w:hAnsi="Arial" w:cs="Arial"/>
        </w:rPr>
      </w:pPr>
      <w:r>
        <w:rPr>
          <w:rFonts w:cs="Arial" w:ascii="Arial" w:hAnsi="Arial"/>
        </w:rPr>
        <w:t>Pažymime, kad VMU neriboja tiekėjų konkurencijos, todėl tiekėjo pasiūlymai, sprendiniai neturi būti pateikti tokie, kad jis ketintų sudaryti išskirtines sąlygas savo produkcijai, kurią siūlytų įsigyti Perkančiajai organizacijai.</w:t>
      </w:r>
    </w:p>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p>
      <w:pPr>
        <w:pStyle w:val="Normal"/>
        <w:spacing w:lineRule="auto" w:line="240" w:before="0" w:after="0"/>
        <w:jc w:val="center"/>
        <w:rPr>
          <w:rFonts w:ascii="Arial" w:hAnsi="Arial" w:eastAsia="Times New Roman" w:cs="Arial"/>
          <w:b/>
          <w:bCs/>
          <w:lang w:eastAsia="lt-LT"/>
        </w:rPr>
      </w:pPr>
      <w:r>
        <w:rPr>
          <w:rFonts w:eastAsia="Times New Roman" w:cs="Arial" w:ascii="Arial" w:hAnsi="Arial"/>
          <w:b/>
          <w:bCs/>
          <w:lang w:eastAsia="lt-LT"/>
        </w:rPr>
        <w:t xml:space="preserve">KLAUSIMAI DĖL PERKAMO OBJEKTO PIRKIMO SĄLYGŲ </w:t>
      </w:r>
    </w:p>
    <w:p>
      <w:pPr>
        <w:pStyle w:val="Normal"/>
        <w:spacing w:lineRule="auto" w:line="240" w:before="0" w:after="0"/>
        <w:jc w:val="center"/>
        <w:rPr>
          <w:rFonts w:ascii="Arial" w:hAnsi="Arial" w:eastAsia="Times New Roman" w:cs="Arial"/>
          <w:b/>
          <w:bCs/>
          <w:lang w:eastAsia="lt-LT"/>
        </w:rPr>
      </w:pPr>
      <w:r>
        <w:rPr>
          <w:rFonts w:eastAsia="Times New Roman" w:cs="Arial" w:ascii="Arial" w:hAnsi="Arial"/>
          <w:b/>
          <w:bCs/>
          <w:lang w:eastAsia="lt-LT"/>
        </w:rPr>
      </w:r>
    </w:p>
    <w:tbl>
      <w:tblPr>
        <w:tblW w:w="96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3"/>
        <w:gridCol w:w="5387"/>
        <w:gridCol w:w="3561"/>
      </w:tblGrid>
      <w:tr>
        <w:trPr/>
        <w:tc>
          <w:tcPr>
            <w:tcW w:w="70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bCs/>
                <w:lang w:eastAsia="lt-LT"/>
              </w:rPr>
            </w:pPr>
            <w:r>
              <w:rPr>
                <w:rFonts w:eastAsia="Times New Roman" w:cs="Arial" w:ascii="Arial" w:hAnsi="Arial"/>
                <w:b/>
                <w:bCs/>
                <w:lang w:eastAsia="lt-LT"/>
              </w:rPr>
              <w:t>Eil. Nr.</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Cs/>
                <w:lang w:eastAsia="lt-LT"/>
              </w:rPr>
            </w:pPr>
            <w:r>
              <w:rPr>
                <w:rFonts w:eastAsia="Times New Roman" w:cs="Arial" w:ascii="Arial" w:hAnsi="Arial"/>
                <w:b/>
                <w:bCs/>
                <w:lang w:eastAsia="lt-LT"/>
              </w:rPr>
              <w:t>Klausimai</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b/>
                <w:bCs/>
                <w:lang w:eastAsia="lt-LT"/>
              </w:rPr>
            </w:pPr>
            <w:r>
              <w:rPr>
                <w:rFonts w:eastAsia="Times New Roman" w:cs="Arial" w:ascii="Arial" w:hAnsi="Arial"/>
                <w:b/>
                <w:bCs/>
                <w:lang w:eastAsia="lt-LT"/>
              </w:rPr>
              <w:t>Tiekėjų atsakymai</w:t>
            </w:r>
          </w:p>
        </w:tc>
      </w:tr>
      <w:tr>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1.</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Ar dalyvautumėte šiame pirkime pagal pateiktą techninę specifikaciją? Jei ne, kodėl?</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rHeight w:val="421" w:hRule="atLeast"/>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2.</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Ar turite pastabų, klausimų techninės specifikacijos reikalavimams?</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rHeight w:val="421" w:hRule="atLeast"/>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3.</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Kokius reikalavimus papildomai siūlytumėte įtraukti į techninę specifikaciją?</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4.</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Ar techninėje specifikacijoje nurodyti reikalavimai prekėms ir jų tiekimui yra priimtini?</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rHeight w:val="399" w:hRule="atLeast"/>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5.</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Ar aiškiai suformuluotas pirkimo objektas, pirkimo apimtys?</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6.</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Ar yra reikalavimų, kurie Tiekėjų manymu riboja konkurenciją, yra pertekliniai, sunkiai įgyvendinami arba labai padidina sutarties vykdymo kaštus?</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r>
        <w:trPr/>
        <w:tc>
          <w:tcPr>
            <w:tcW w:w="7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7.</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Kitos pastabos ir pasiūlymai dėl techninės specifikacijos reikalavimų.</w:t>
            </w:r>
          </w:p>
        </w:tc>
        <w:tc>
          <w:tcPr>
            <w:tcW w:w="3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r>
          </w:p>
        </w:tc>
      </w:tr>
    </w:tbl>
    <w:p>
      <w:pPr>
        <w:pStyle w:val="Normal"/>
        <w:spacing w:lineRule="auto" w:line="240" w:before="0" w:after="0"/>
        <w:rPr>
          <w:rFonts w:ascii="Arial" w:hAnsi="Arial" w:eastAsia="Times New Roman" w:cs="Arial"/>
          <w:b/>
          <w:bCs/>
          <w:lang w:eastAsia="lt-LT"/>
        </w:rPr>
      </w:pPr>
      <w:r>
        <w:rPr>
          <w:rFonts w:eastAsia="Times New Roman" w:cs="Arial" w:ascii="Arial" w:hAnsi="Arial"/>
          <w:b/>
          <w:bCs/>
          <w:lang w:eastAsia="lt-LT"/>
        </w:rPr>
      </w:r>
    </w:p>
    <w:p>
      <w:pPr>
        <w:pStyle w:val="Normal"/>
        <w:spacing w:lineRule="auto" w:line="240" w:before="0" w:after="0"/>
        <w:jc w:val="both"/>
        <w:rPr>
          <w:rFonts w:ascii="Arial" w:hAnsi="Arial" w:eastAsia="Times New Roman" w:cs="Arial"/>
          <w:lang w:eastAsia="lt-LT"/>
        </w:rPr>
      </w:pPr>
      <w:r>
        <w:rPr>
          <w:rFonts w:eastAsia="Times New Roman" w:cs="Arial" w:ascii="Arial" w:hAnsi="Arial"/>
          <w:b/>
          <w:bCs/>
          <w:lang w:eastAsia="lt-LT"/>
        </w:rPr>
        <w:t xml:space="preserve">PRIEDAS. </w:t>
      </w:r>
      <w:r>
        <w:rPr>
          <w:rFonts w:eastAsia="Times New Roman" w:cs="Arial" w:ascii="Arial" w:hAnsi="Arial"/>
          <w:lang w:eastAsia="lt-LT"/>
        </w:rPr>
        <w:t>1 priedas – Techninė specifikacija (PROJEKTAS);</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 xml:space="preserve">                  </w:t>
      </w:r>
    </w:p>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____________________________</w:t>
      </w:r>
    </w:p>
    <w:sectPr>
      <w:type w:val="nextPage"/>
      <w:pgSz w:w="11906" w:h="16838"/>
      <w:pgMar w:left="1701" w:right="567"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369eb"/>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qFormat/>
    <w:rsid w:val="007a5b85"/>
    <w:rPr>
      <w:color w:themeColor="hyperlink" w:val="0563C1"/>
      <w:u w:val="single"/>
    </w:rPr>
  </w:style>
  <w:style w:type="character" w:styleId="PavadinimasDiagrama" w:customStyle="1">
    <w:name w:val="Pavadinimas Diagrama"/>
    <w:basedOn w:val="DefaultParagraphFont"/>
    <w:qFormat/>
    <w:rsid w:val="000f5004"/>
    <w:rPr>
      <w:rFonts w:ascii="Times New Roman" w:hAnsi="Times New Roman" w:eastAsia="Times New Roman" w:cs="Times New Roman"/>
      <w:b/>
      <w:bCs/>
      <w:sz w:val="28"/>
      <w:szCs w:val="24"/>
    </w:rPr>
  </w:style>
  <w:style w:type="character" w:styleId="UnresolvedMention1" w:customStyle="1">
    <w:name w:val="Unresolved Mention1"/>
    <w:basedOn w:val="DefaultParagraphFont"/>
    <w:uiPriority w:val="99"/>
    <w:semiHidden/>
    <w:unhideWhenUsed/>
    <w:qFormat/>
    <w:rsid w:val="001a3668"/>
    <w:rPr>
      <w:color w:val="605E5C"/>
      <w:shd w:fill="E1DFDD" w:val="clear"/>
    </w:rPr>
  </w:style>
  <w:style w:type="character" w:styleId="SraopastraipaDiagrama" w:customStyle="1">
    <w:name w:val="Sąrašo pastraipa Diagrama"/>
    <w:link w:val="ListParagraph"/>
    <w:uiPriority w:val="34"/>
    <w:qFormat/>
    <w:locked/>
    <w:rsid w:val="004e7630"/>
    <w:rPr/>
  </w:style>
  <w:style w:type="character" w:styleId="UnresolvedMention">
    <w:name w:val="Unresolved Mention"/>
    <w:basedOn w:val="DefaultParagraphFont"/>
    <w:uiPriority w:val="99"/>
    <w:semiHidden/>
    <w:unhideWhenUsed/>
    <w:qFormat/>
    <w:rsid w:val="000a353d"/>
    <w:rPr>
      <w:color w:val="605E5C"/>
      <w:shd w:fill="E1DFDD" w:val="clear"/>
    </w:rPr>
  </w:style>
  <w:style w:type="character" w:styleId="CommentReference">
    <w:name w:val="annotation reference"/>
    <w:basedOn w:val="DefaultParagraphFont"/>
    <w:uiPriority w:val="99"/>
    <w:semiHidden/>
    <w:unhideWhenUsed/>
    <w:qFormat/>
    <w:rsid w:val="00217e08"/>
    <w:rPr>
      <w:sz w:val="16"/>
      <w:szCs w:val="16"/>
    </w:rPr>
  </w:style>
  <w:style w:type="character" w:styleId="KomentarotekstasDiagrama" w:customStyle="1">
    <w:name w:val="Komentaro tekstas Diagrama"/>
    <w:basedOn w:val="DefaultParagraphFont"/>
    <w:qFormat/>
    <w:rsid w:val="00217e08"/>
    <w:rPr>
      <w:sz w:val="20"/>
      <w:szCs w:val="20"/>
    </w:rPr>
  </w:style>
  <w:style w:type="character" w:styleId="KomentarotemaDiagrama" w:customStyle="1">
    <w:name w:val="Komentaro tema Diagrama"/>
    <w:basedOn w:val="KomentarotekstasDiagrama"/>
    <w:link w:val="annotationsubject"/>
    <w:uiPriority w:val="99"/>
    <w:semiHidden/>
    <w:qFormat/>
    <w:rsid w:val="00217e08"/>
    <w:rPr>
      <w:b/>
      <w:bCs/>
      <w:sz w:val="20"/>
      <w:szCs w:val="20"/>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link w:val="PavadinimasDiagrama"/>
    <w:qFormat/>
    <w:rsid w:val="000f5004"/>
    <w:pPr>
      <w:spacing w:lineRule="auto" w:line="240" w:before="0" w:after="0"/>
      <w:jc w:val="center"/>
    </w:pPr>
    <w:rPr>
      <w:rFonts w:ascii="Times New Roman" w:hAnsi="Times New Roman" w:eastAsia="Times New Roman" w:cs="Times New Roman"/>
      <w:b/>
      <w:bCs/>
      <w:sz w:val="28"/>
      <w:szCs w:val="24"/>
    </w:rPr>
  </w:style>
  <w:style w:type="paragraph" w:styleId="ListParagraph">
    <w:name w:val="List Paragraph"/>
    <w:basedOn w:val="Normal"/>
    <w:link w:val="SraopastraipaDiagrama"/>
    <w:uiPriority w:val="34"/>
    <w:qFormat/>
    <w:rsid w:val="000e390b"/>
    <w:pPr>
      <w:spacing w:before="0" w:after="160"/>
      <w:ind w:left="720"/>
      <w:contextualSpacing/>
    </w:pPr>
    <w:rPr/>
  </w:style>
  <w:style w:type="paragraph" w:styleId="CommentText">
    <w:name w:val="annotation text"/>
    <w:basedOn w:val="Normal"/>
    <w:link w:val="KomentarotekstasDiagrama"/>
    <w:unhideWhenUsed/>
    <w:rsid w:val="00217e08"/>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217e08"/>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66138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rmantas.eidukonis@vmu.lt"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A074-6370-4E33-A6F4-199C9953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Application>LibreOffice/24.8.0.3$Windows_X86_64 LibreOffice_project/0bdf1299c94fe897b119f97f3c613e9dca6be583</Application>
  <AppVersion>15.0000</AppVersion>
  <Pages>2</Pages>
  <Words>500</Words>
  <Characters>3714</Characters>
  <CharactersWithSpaces>4198</CharactersWithSpaces>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2025-07-17T05:00:00Z</dcterms:created>
  <dc:creator>Alvidas Pečiulis | VMU</dc:creator>
  <dc:description/>
  <dc:language>lt-LT</dc:language>
  <cp:lastModifiedBy/>
  <dcterms:modified xsi:type="dcterms:W3CDTF">2025-07-18T09:48:19Z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